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AA2637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07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мая</w:t>
      </w:r>
      <w:r w:rsidR="00944701">
        <w:rPr>
          <w:rFonts w:ascii="Times New Roman" w:hAnsi="Times New Roman"/>
          <w:sz w:val="22"/>
        </w:rPr>
        <w:t xml:space="preserve"> 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8" o:title=""/>
          </v:shape>
          <o:OLEObject Type="Embed" ProgID="MSWordArt.2" ShapeID="_x0000_i1025" DrawAspect="Content" ObjectID="_1808116408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856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FA2A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FA2A66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FA2A66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5873E6" w:rsidRDefault="005873E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873E6" w:rsidRPr="00352B8A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873E6" w:rsidRPr="00352B8A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73E6" w:rsidRPr="00352B8A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5873E6" w:rsidRPr="009C7C03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AA2637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</w:t>
      </w:r>
      <w:r w:rsidR="00AA2637">
        <w:rPr>
          <w:rFonts w:ascii="Times New Roman" w:hAnsi="Times New Roman"/>
          <w:sz w:val="28"/>
          <w:szCs w:val="28"/>
        </w:rPr>
        <w:t xml:space="preserve">мая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AA2637">
        <w:rPr>
          <w:rFonts w:ascii="Times New Roman" w:hAnsi="Times New Roman"/>
          <w:sz w:val="28"/>
          <w:szCs w:val="28"/>
        </w:rPr>
        <w:t>856</w:t>
      </w:r>
    </w:p>
    <w:p w:rsidR="005873E6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73E6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873E6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73E6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873E6" w:rsidRPr="00E8633A" w:rsidRDefault="005873E6" w:rsidP="005873E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5873E6" w:rsidRDefault="005873E6" w:rsidP="005873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873E6" w:rsidRPr="00E431C2" w:rsidRDefault="005873E6" w:rsidP="005873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5873E6" w:rsidRDefault="005873E6" w:rsidP="005873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Pr="003221BC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5873E6" w:rsidRPr="0087448E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5873E6" w:rsidRPr="0087448E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5873E6" w:rsidRPr="0087448E" w:rsidRDefault="005873E6" w:rsidP="00264A7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5873E6" w:rsidRPr="0087448E" w:rsidRDefault="005873E6" w:rsidP="00264A7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5873E6" w:rsidRPr="0087448E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5873E6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73E6" w:rsidRPr="0087448E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5873E6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73E6" w:rsidRPr="00964415" w:rsidRDefault="005873E6" w:rsidP="00264A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Pr="004419DB" w:rsidRDefault="005873E6" w:rsidP="00264A7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873E6" w:rsidRPr="004419DB" w:rsidRDefault="005873E6" w:rsidP="00264A7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873E6" w:rsidRPr="009C78DC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5873E6" w:rsidRDefault="005873E6" w:rsidP="005873E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5873E6" w:rsidRPr="00721FB9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873E6" w:rsidRPr="00DE01C6" w:rsidRDefault="005873E6" w:rsidP="00264A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4 </w:t>
            </w:r>
            <w:r w:rsidRPr="0012581A">
              <w:rPr>
                <w:rFonts w:ascii="Times New Roman" w:hAnsi="Times New Roman"/>
                <w:sz w:val="24"/>
                <w:szCs w:val="24"/>
              </w:rPr>
              <w:t>Расходы на оснащение спасательными постами мест отдыха населения у водных объектов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Default="005873E6" w:rsidP="005873E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73E6" w:rsidRDefault="005873E6" w:rsidP="005873E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5873E6" w:rsidRDefault="005873E6" w:rsidP="005873E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5873E6" w:rsidRPr="007B3EC0" w:rsidRDefault="005873E6" w:rsidP="005873E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5873E6" w:rsidRPr="009E0801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B01CC7" w:rsidRDefault="00B74148" w:rsidP="00264A7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873E6"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5873E6"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="005873E6"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5873E6"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5873E6" w:rsidRPr="009C78DC" w:rsidTr="00264A7A">
        <w:tc>
          <w:tcPr>
            <w:tcW w:w="1643" w:type="pct"/>
            <w:vAlign w:val="center"/>
          </w:tcPr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134 957 212,75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6 726 049,75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3 829 849,75 руб.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873E6" w:rsidRPr="00F664A7" w:rsidRDefault="005873E6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128 231 163,00 руб.: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46 897 671,00 руб.</w:t>
            </w:r>
          </w:p>
          <w:p w:rsidR="005873E6" w:rsidRPr="00CD49A5" w:rsidRDefault="005873E6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3E6" w:rsidRPr="009C78DC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5873E6" w:rsidRDefault="005873E6" w:rsidP="005873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873E6" w:rsidRDefault="005873E6" w:rsidP="005873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873E6" w:rsidRDefault="005873E6" w:rsidP="005873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5873E6" w:rsidRPr="00A2251F" w:rsidTr="00264A7A">
        <w:tc>
          <w:tcPr>
            <w:tcW w:w="3163" w:type="pct"/>
          </w:tcPr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873E6" w:rsidRDefault="005873E6" w:rsidP="005873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873E6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5873E6" w:rsidRPr="00F74C3C" w:rsidRDefault="005873E6" w:rsidP="005873E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5873E6" w:rsidRPr="00147429" w:rsidRDefault="005873E6" w:rsidP="005873E6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5873E6" w:rsidRPr="00B70597" w:rsidRDefault="005873E6" w:rsidP="005873E6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5873E6" w:rsidRPr="00800DBD" w:rsidRDefault="005873E6" w:rsidP="005873E6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5873E6" w:rsidRPr="000335A2" w:rsidRDefault="005873E6" w:rsidP="005873E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5873E6" w:rsidRPr="000335A2" w:rsidRDefault="005873E6" w:rsidP="005873E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5873E6" w:rsidRPr="000335A2" w:rsidRDefault="005873E6" w:rsidP="005873E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5873E6" w:rsidRPr="0032692E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873E6" w:rsidRPr="00CD52C6" w:rsidRDefault="005873E6" w:rsidP="005873E6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5873E6" w:rsidRPr="00313F13" w:rsidRDefault="005873E6" w:rsidP="005873E6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5873E6" w:rsidRDefault="005873E6" w:rsidP="005873E6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5873E6" w:rsidRPr="00313F13" w:rsidRDefault="005873E6" w:rsidP="005873E6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5873E6" w:rsidRPr="00D544F0" w:rsidRDefault="005873E6" w:rsidP="005873E6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5873E6" w:rsidRPr="00C76EB8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5873E6" w:rsidRPr="00C76EB8" w:rsidRDefault="005873E6" w:rsidP="005873E6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5873E6" w:rsidRPr="00550C2E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5873E6" w:rsidRPr="00550C2E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5873E6" w:rsidRPr="000764D8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5873E6" w:rsidRPr="003C7AC1" w:rsidRDefault="005873E6" w:rsidP="005873E6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5873E6" w:rsidRPr="000764D8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5873E6" w:rsidRPr="000764D8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5873E6" w:rsidRPr="000764D8" w:rsidRDefault="005873E6" w:rsidP="005873E6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5873E6" w:rsidRPr="000764D8" w:rsidRDefault="005873E6" w:rsidP="005873E6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5873E6" w:rsidRPr="009F316D" w:rsidRDefault="005873E6" w:rsidP="005873E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5873E6" w:rsidRPr="00310D32" w:rsidRDefault="005873E6" w:rsidP="005873E6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5873E6" w:rsidRPr="00550C2E" w:rsidRDefault="005873E6" w:rsidP="005873E6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5873E6" w:rsidRDefault="005873E6" w:rsidP="005873E6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5873E6" w:rsidRPr="007D101E" w:rsidRDefault="005873E6" w:rsidP="005873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5873E6" w:rsidRPr="007B3EC0" w:rsidRDefault="005873E6" w:rsidP="005873E6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5873E6" w:rsidRPr="007B3EC0" w:rsidRDefault="005873E6" w:rsidP="005873E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C0">
        <w:rPr>
          <w:sz w:val="28"/>
          <w:szCs w:val="28"/>
        </w:rPr>
        <w:t>Защита населения и территории ЗАТО Железногорск Красноярского края от чрезвычайных ситуаций.</w:t>
      </w:r>
    </w:p>
    <w:p w:rsidR="005873E6" w:rsidRPr="007B3EC0" w:rsidRDefault="005873E6" w:rsidP="005873E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3EC0">
        <w:rPr>
          <w:sz w:val="28"/>
          <w:szCs w:val="28"/>
        </w:rPr>
        <w:t>Профилактика и обеспечение безопасности людей на водных объектах.</w:t>
      </w:r>
    </w:p>
    <w:p w:rsidR="005873E6" w:rsidRPr="007B3EC0" w:rsidRDefault="005873E6" w:rsidP="005873E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3EC0">
        <w:rPr>
          <w:sz w:val="28"/>
          <w:szCs w:val="28"/>
        </w:rPr>
        <w:t>Задачи программы:</w:t>
      </w:r>
    </w:p>
    <w:p w:rsidR="005873E6" w:rsidRPr="007B3EC0" w:rsidRDefault="005873E6" w:rsidP="005873E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5873E6" w:rsidRPr="007B3EC0" w:rsidRDefault="005873E6" w:rsidP="005873E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5873E6" w:rsidRPr="007B3EC0" w:rsidRDefault="005873E6" w:rsidP="005873E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5873E6" w:rsidRPr="007B3EC0" w:rsidRDefault="005873E6" w:rsidP="005873E6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5873E6" w:rsidRPr="007B3EC0" w:rsidRDefault="005873E6" w:rsidP="005873E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5873E6" w:rsidRPr="00C178E2" w:rsidRDefault="005873E6" w:rsidP="005873E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5873E6" w:rsidRPr="0032692E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873E6" w:rsidRPr="00CD52C6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5873E6" w:rsidRPr="00286D84" w:rsidRDefault="005873E6" w:rsidP="005873E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5873E6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5873E6" w:rsidRPr="00800DBD" w:rsidRDefault="005873E6" w:rsidP="005873E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5873E6" w:rsidRPr="00776DDC" w:rsidRDefault="005873E6" w:rsidP="005873E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5873E6" w:rsidRPr="00776DDC" w:rsidRDefault="005873E6" w:rsidP="005873E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5873E6" w:rsidRPr="007D3295" w:rsidRDefault="005873E6" w:rsidP="005873E6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4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5873E6" w:rsidRPr="007D3295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873E6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873E6" w:rsidRPr="00AB1837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5873E6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5873E6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5873E6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40A">
        <w:rPr>
          <w:rFonts w:ascii="Times New Roman" w:hAnsi="Times New Roman"/>
          <w:sz w:val="28"/>
          <w:szCs w:val="28"/>
        </w:rPr>
        <w:t xml:space="preserve">Отдельное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A0140A">
        <w:rPr>
          <w:rFonts w:ascii="Times New Roman" w:hAnsi="Times New Roman"/>
          <w:sz w:val="28"/>
          <w:szCs w:val="28"/>
        </w:rPr>
        <w:t>Расходы на оснащение спасательными постами мест отдыха населения у водных объектов края</w:t>
      </w:r>
      <w:r>
        <w:rPr>
          <w:rFonts w:ascii="Times New Roman" w:hAnsi="Times New Roman"/>
          <w:sz w:val="28"/>
          <w:szCs w:val="28"/>
        </w:rPr>
        <w:t>»</w:t>
      </w:r>
      <w:r w:rsidRPr="00A0140A">
        <w:rPr>
          <w:rFonts w:ascii="Times New Roman" w:hAnsi="Times New Roman"/>
          <w:sz w:val="28"/>
          <w:szCs w:val="28"/>
        </w:rPr>
        <w:t>.</w:t>
      </w:r>
    </w:p>
    <w:p w:rsidR="005873E6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5873E6" w:rsidRPr="007B3FFF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5873E6" w:rsidRPr="003B194E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5873E6" w:rsidRPr="003B194E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5873E6" w:rsidRPr="001D5AF1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5873E6" w:rsidRPr="00745F1E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5873E6" w:rsidRPr="00745F1E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E6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5873E6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5873E6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5873E6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5873E6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5873E6" w:rsidRPr="00A0140A" w:rsidRDefault="005873E6" w:rsidP="005873E6">
      <w:pPr>
        <w:pStyle w:val="ConsPlusNonformat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не менее 2 </w:t>
      </w:r>
      <w:r w:rsidRPr="00A0140A">
        <w:rPr>
          <w:rFonts w:ascii="Times New Roman" w:hAnsi="Times New Roman" w:cs="Times New Roman"/>
          <w:sz w:val="28"/>
          <w:szCs w:val="28"/>
        </w:rPr>
        <w:t xml:space="preserve">оснащенных спасательных постов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140A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0140A">
        <w:rPr>
          <w:rFonts w:ascii="Times New Roman" w:hAnsi="Times New Roman" w:cs="Times New Roman"/>
          <w:sz w:val="28"/>
          <w:szCs w:val="28"/>
        </w:rPr>
        <w:t xml:space="preserve"> отдыха населения у водных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A0140A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3E6" w:rsidRPr="00BE30C2" w:rsidRDefault="005873E6" w:rsidP="005873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5873E6" w:rsidRPr="00BE30C2" w:rsidRDefault="005873E6" w:rsidP="005873E6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</w:t>
      </w:r>
      <w:r w:rsidRPr="00BE30C2">
        <w:rPr>
          <w:rFonts w:ascii="Times New Roman" w:hAnsi="Times New Roman" w:cs="Times New Roman"/>
          <w:sz w:val="28"/>
          <w:szCs w:val="28"/>
        </w:rPr>
        <w:lastRenderedPageBreak/>
        <w:t>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5873E6" w:rsidRPr="00BE30C2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Оснастить не менее 22 семьи </w:t>
      </w:r>
      <w:r w:rsidRPr="00CF124A">
        <w:rPr>
          <w:rFonts w:ascii="Times New Roman" w:hAnsi="Times New Roman" w:cs="Times New Roman"/>
          <w:sz w:val="28"/>
          <w:szCs w:val="28"/>
        </w:rPr>
        <w:t>автономны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дымовы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5873E6" w:rsidRPr="00DC1147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5873E6" w:rsidRPr="00DC1147" w:rsidRDefault="005873E6" w:rsidP="005873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873E6" w:rsidRDefault="005873E6" w:rsidP="005873E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5873E6" w:rsidRPr="00DC1147" w:rsidRDefault="005873E6" w:rsidP="005873E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873E6" w:rsidRPr="00BE30C2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3E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5873E6" w:rsidRPr="00E47746" w:rsidRDefault="005873E6" w:rsidP="005873E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3E6" w:rsidRPr="00776DDC" w:rsidRDefault="005873E6" w:rsidP="005873E6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5873E6" w:rsidRPr="00E25324" w:rsidRDefault="005873E6" w:rsidP="005873E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5873E6" w:rsidRDefault="005873E6" w:rsidP="005873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</w:t>
      </w:r>
      <w:r w:rsidRPr="007E23AF">
        <w:rPr>
          <w:rFonts w:ascii="Times New Roman" w:hAnsi="Times New Roman"/>
          <w:sz w:val="28"/>
          <w:szCs w:val="28"/>
        </w:rPr>
        <w:lastRenderedPageBreak/>
        <w:t>бюджетной системы) программы представлена в приложении № 2 к Программе.</w:t>
      </w:r>
    </w:p>
    <w:p w:rsidR="005873E6" w:rsidRPr="007E23AF" w:rsidRDefault="005873E6" w:rsidP="005873E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3E6" w:rsidRPr="007E23AF" w:rsidRDefault="005873E6" w:rsidP="005873E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5873E6" w:rsidRPr="007E23AF" w:rsidRDefault="005873E6" w:rsidP="005873E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5873E6" w:rsidRPr="007E23AF" w:rsidRDefault="005873E6" w:rsidP="005873E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5873E6" w:rsidRPr="007E23AF" w:rsidRDefault="005873E6" w:rsidP="005873E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5873E6" w:rsidRDefault="005873E6" w:rsidP="005873E6">
      <w:pPr>
        <w:widowControl w:val="0"/>
        <w:rPr>
          <w:rFonts w:ascii="Times New Roman" w:hAnsi="Times New Roman"/>
          <w:sz w:val="28"/>
          <w:szCs w:val="28"/>
        </w:rPr>
      </w:pPr>
    </w:p>
    <w:p w:rsidR="005873E6" w:rsidRDefault="005873E6" w:rsidP="005873E6">
      <w:pPr>
        <w:widowControl w:val="0"/>
        <w:rPr>
          <w:rFonts w:ascii="Times New Roman" w:hAnsi="Times New Roman"/>
          <w:sz w:val="28"/>
          <w:szCs w:val="28"/>
        </w:rPr>
      </w:pPr>
    </w:p>
    <w:p w:rsidR="005873E6" w:rsidRDefault="005873E6" w:rsidP="005873E6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5873E6" w:rsidRPr="00A2251F" w:rsidTr="00264A7A">
        <w:tc>
          <w:tcPr>
            <w:tcW w:w="3163" w:type="pct"/>
          </w:tcPr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873E6" w:rsidRPr="00A2251F" w:rsidRDefault="005873E6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E87260" w:rsidRDefault="00E8726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87260" w:rsidRDefault="00E87260" w:rsidP="00E8726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E87260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E87260" w:rsidRPr="00E87260" w:rsidRDefault="00E87260" w:rsidP="00E8726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E872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87260" w:rsidRPr="00E87260" w:rsidRDefault="00E87260" w:rsidP="00E8726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E87260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E87260" w:rsidRPr="00E87260" w:rsidRDefault="00E87260" w:rsidP="00E87260">
      <w:pPr>
        <w:jc w:val="center"/>
        <w:rPr>
          <w:rFonts w:ascii="Times New Roman" w:hAnsi="Times New Roman"/>
        </w:rPr>
      </w:pPr>
      <w:r w:rsidRPr="00E87260">
        <w:rPr>
          <w:rFonts w:ascii="Times New Roman" w:hAnsi="Times New Roman"/>
        </w:rPr>
        <w:t xml:space="preserve">Перечень целевых показателей и показателей результативности муниципальной </w:t>
      </w:r>
      <w:proofErr w:type="gramStart"/>
      <w:r w:rsidRPr="00E87260">
        <w:rPr>
          <w:rFonts w:ascii="Times New Roman" w:hAnsi="Times New Roman"/>
        </w:rPr>
        <w:t>программы</w:t>
      </w:r>
      <w:proofErr w:type="gramEnd"/>
      <w:r w:rsidRPr="00E87260">
        <w:rPr>
          <w:rFonts w:ascii="Times New Roman" w:hAnsi="Times New Roman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E87260" w:rsidRPr="00E87260" w:rsidTr="00264A7A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E8726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3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E8726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чрезвычайных ситуаций </w:t>
            </w: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природного и техногенного характера.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12: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Оснащение семей автономными дымовыми пожарными извещателями.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13: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14: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15: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16: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17:</w:t>
            </w:r>
          </w:p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E87260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18:</w:t>
            </w:r>
          </w:p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19:</w:t>
            </w:r>
          </w:p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20: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Целевой показатель 21: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Приобретение автономных дымовых пожарных извещателей.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E87260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1.2.10.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1.2.11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7260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87260" w:rsidRPr="00E87260" w:rsidTr="00264A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2.2.2.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60" w:rsidRPr="00E87260" w:rsidRDefault="00E8726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726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E87260" w:rsidRPr="00E87260" w:rsidTr="00264A7A">
        <w:tc>
          <w:tcPr>
            <w:tcW w:w="3163" w:type="pct"/>
          </w:tcPr>
          <w:p w:rsidR="00E87260" w:rsidRPr="00E87260" w:rsidRDefault="00E8726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7260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87260" w:rsidRPr="00E87260" w:rsidRDefault="00E8726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7260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E87260" w:rsidRPr="00E87260" w:rsidRDefault="00E8726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7260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E87260" w:rsidRPr="00E87260" w:rsidRDefault="00E87260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7260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E87260" w:rsidRDefault="00E87260" w:rsidP="00E87260">
      <w:pPr>
        <w:spacing w:after="200" w:line="276" w:lineRule="auto"/>
        <w:sectPr w:rsidR="00E87260" w:rsidSect="00E87260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W w:w="5000" w:type="pct"/>
        <w:tblLook w:val="04A0"/>
      </w:tblPr>
      <w:tblGrid>
        <w:gridCol w:w="6311"/>
        <w:gridCol w:w="1457"/>
        <w:gridCol w:w="777"/>
        <w:gridCol w:w="777"/>
        <w:gridCol w:w="780"/>
        <w:gridCol w:w="1123"/>
        <w:gridCol w:w="1123"/>
        <w:gridCol w:w="1204"/>
        <w:gridCol w:w="1236"/>
      </w:tblGrid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91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34157E" w:rsidRPr="0034157E" w:rsidTr="0034157E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34157E" w:rsidRPr="0034157E" w:rsidTr="0034157E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7E" w:rsidRPr="0034157E" w:rsidTr="0034157E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34157E" w:rsidRPr="0034157E" w:rsidTr="0034157E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57E" w:rsidRPr="0034157E" w:rsidRDefault="0034157E" w:rsidP="003415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7E" w:rsidRPr="0034157E" w:rsidRDefault="0034157E" w:rsidP="0034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50 727 520,75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134 957 212,75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обеспечению безопасности людей на водных объектах, охране их жизни </w:t>
            </w: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34157E" w:rsidRPr="0034157E" w:rsidTr="0034157E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34157E" w:rsidRPr="0034157E" w:rsidTr="0034157E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.Ж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оснащение спасательными постами мест отдыха населения у водных объектов края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34157E" w:rsidRPr="0034157E" w:rsidTr="0034157E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1 368 000,00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1 368 000,00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1 368 000,00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1 368 000,00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38 513 158,00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106 335 336,00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34157E" w:rsidRPr="0034157E" w:rsidTr="0034157E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37 144 870,00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37 144 870,00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40 200,00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2 157 544,98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5 356 176,98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4 572 948,00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34157E" w:rsidRPr="0034157E" w:rsidTr="0034157E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34157E" w:rsidRPr="0034157E" w:rsidTr="0034157E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34157E" w:rsidRPr="0034157E" w:rsidTr="0034157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34157E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34157E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7E" w:rsidRPr="0034157E" w:rsidRDefault="0034157E" w:rsidP="003415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157E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  <w:r w:rsidRPr="0034157E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34157E" w:rsidRPr="0034157E" w:rsidTr="0034157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57E" w:rsidRPr="0034157E" w:rsidRDefault="0034157E" w:rsidP="00341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57E" w:rsidRDefault="0034157E" w:rsidP="00D2249B">
      <w:pPr>
        <w:jc w:val="both"/>
        <w:rPr>
          <w:rFonts w:ascii="Times New Roman" w:hAnsi="Times New Roman"/>
          <w:sz w:val="28"/>
        </w:rPr>
        <w:sectPr w:rsidR="0034157E" w:rsidSect="0034157E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p w:rsidR="00F8028A" w:rsidRPr="00F040FC" w:rsidRDefault="00F8028A" w:rsidP="00F8028A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8028A" w:rsidRPr="00F040FC" w:rsidRDefault="00F8028A" w:rsidP="00F8028A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F8028A" w:rsidRDefault="00F8028A" w:rsidP="00F802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8028A" w:rsidRPr="00F040FC" w:rsidRDefault="00F8028A" w:rsidP="00F802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8028A" w:rsidRDefault="00F8028A" w:rsidP="00F8028A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F8028A" w:rsidRPr="00693093" w:rsidRDefault="00F8028A" w:rsidP="00F8028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F8028A" w:rsidRPr="00F040FC" w:rsidTr="00264A7A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F8028A" w:rsidRPr="00F040FC" w:rsidTr="00264A7A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F8028A" w:rsidRPr="00F040FC" w:rsidTr="00264A7A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F8028A" w:rsidRPr="00F040FC" w:rsidTr="00264A7A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F8028A" w:rsidRPr="00F040FC" w:rsidRDefault="00F8028A" w:rsidP="00264A7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350AEC" w:rsidRDefault="00F8028A" w:rsidP="00264A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134 957 212,75</w:t>
            </w:r>
          </w:p>
        </w:tc>
      </w:tr>
      <w:tr w:rsidR="00F8028A" w:rsidRPr="00F040FC" w:rsidTr="00264A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F040FC" w:rsidTr="00264A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F040FC" w:rsidTr="00264A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3 829 849,75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6 726 049,75</w:t>
            </w:r>
          </w:p>
        </w:tc>
      </w:tr>
      <w:tr w:rsidR="00F8028A" w:rsidRPr="00F040FC" w:rsidTr="00264A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897 671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8028A" w:rsidRPr="00F040F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</w:tr>
      <w:tr w:rsidR="00F8028A" w:rsidRPr="00F040F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F040F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F040F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5C484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F8028A" w:rsidRPr="00F040F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F8028A" w:rsidRPr="00F040FC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8028A" w:rsidRPr="004D7101" w:rsidRDefault="00F8028A" w:rsidP="00264A7A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861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080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F8028A" w:rsidRPr="00B2519D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14710E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14710E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14710E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14710E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F8028A" w:rsidRPr="00B2519D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B2519D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B2519D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F8028A" w:rsidRPr="00B2519D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F8028A" w:rsidRDefault="00F8028A" w:rsidP="00F8028A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F8028A" w:rsidRPr="00B2519D" w:rsidTr="00264A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2B0167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F8028A" w:rsidRPr="00B2519D" w:rsidTr="00264A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7 714 523,00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20 733 405,00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714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523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color w:val="000000"/>
                <w:sz w:val="20"/>
              </w:rPr>
              <w:t>733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F8028A" w:rsidRPr="008B6DD3" w:rsidTr="00264A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A97B2A" w:rsidRDefault="00F8028A" w:rsidP="00264A7A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379 288,77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8028A" w:rsidRPr="00FE69F5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397 971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</w:tr>
      <w:tr w:rsidR="00F8028A" w:rsidRPr="008B6DD3" w:rsidTr="00264A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A97B2A" w:rsidRDefault="00F8028A" w:rsidP="00264A7A">
            <w:pPr>
              <w:rPr>
                <w:rFonts w:ascii="Times New Roman" w:hAnsi="Times New Roman"/>
                <w:sz w:val="20"/>
              </w:rPr>
            </w:pPr>
            <w:r w:rsidRPr="009174C6">
              <w:rPr>
                <w:rFonts w:ascii="Times New Roman" w:hAnsi="Times New Roman"/>
                <w:sz w:val="20"/>
              </w:rPr>
              <w:t>Расходы на оснащение спасательными постами мест отдыха населения у водных объектов края.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8B6DD3" w:rsidRDefault="00F8028A" w:rsidP="00264A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8028A" w:rsidRPr="00B2519D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B2519D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</w:tr>
      <w:tr w:rsidR="00F8028A" w:rsidRPr="00700B21" w:rsidTr="00264A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8028A" w:rsidRPr="00B2519D" w:rsidRDefault="00F8028A" w:rsidP="00264A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028A" w:rsidRPr="00700B21" w:rsidRDefault="00F8028A" w:rsidP="00264A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</w:tr>
    </w:tbl>
    <w:p w:rsidR="00F8028A" w:rsidRDefault="00F8028A" w:rsidP="00F802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028A" w:rsidRDefault="00F8028A" w:rsidP="00F802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1"/>
        <w:gridCol w:w="5704"/>
      </w:tblGrid>
      <w:tr w:rsidR="00F8028A" w:rsidRPr="00A2251F" w:rsidTr="00264A7A">
        <w:tc>
          <w:tcPr>
            <w:tcW w:w="3163" w:type="pct"/>
          </w:tcPr>
          <w:p w:rsidR="00F8028A" w:rsidRPr="00A2251F" w:rsidRDefault="00F8028A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8028A" w:rsidRPr="00A2251F" w:rsidRDefault="00F8028A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F8028A" w:rsidRPr="00A2251F" w:rsidRDefault="00F8028A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F8028A" w:rsidRPr="00A2251F" w:rsidRDefault="00F8028A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F8028A" w:rsidRDefault="00F802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01E70" w:rsidRDefault="00601E70" w:rsidP="00264A7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601E70" w:rsidSect="00353D0E">
          <w:headerReference w:type="default" r:id="rId19"/>
          <w:pgSz w:w="16838" w:h="11906" w:orient="landscape"/>
          <w:pgMar w:top="1418" w:right="962" w:bottom="709" w:left="567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925"/>
      </w:tblGrid>
      <w:tr w:rsidR="00601E70" w:rsidRPr="00601E70" w:rsidTr="00264A7A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601E70" w:rsidRPr="00601E70" w:rsidRDefault="00601E70" w:rsidP="00264A7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601E70" w:rsidRPr="00601E70" w:rsidRDefault="00601E70" w:rsidP="00264A7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601E70" w:rsidRPr="00601E70" w:rsidRDefault="00601E70" w:rsidP="00601E70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01E70" w:rsidRPr="00601E70" w:rsidRDefault="00601E70" w:rsidP="00601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01E70">
        <w:rPr>
          <w:rFonts w:ascii="Times New Roman" w:hAnsi="Times New Roman"/>
          <w:sz w:val="24"/>
          <w:szCs w:val="24"/>
        </w:rPr>
        <w:t>Подпрограмма 1</w:t>
      </w:r>
    </w:p>
    <w:p w:rsidR="00601E70" w:rsidRPr="00601E70" w:rsidRDefault="00601E70" w:rsidP="00601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01E70">
        <w:rPr>
          <w:rFonts w:ascii="Times New Roman" w:hAnsi="Times New Roman"/>
          <w:sz w:val="24"/>
          <w:szCs w:val="24"/>
        </w:rPr>
        <w:t>1. Паспорт подпрограммы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27"/>
        <w:gridCol w:w="7502"/>
      </w:tblGrid>
      <w:tr w:rsidR="00601E70" w:rsidRPr="00601E70" w:rsidTr="00264A7A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601E70" w:rsidRPr="00601E70" w:rsidTr="00264A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601E70" w:rsidRPr="00601E70" w:rsidTr="00264A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601E70" w:rsidRPr="00601E70" w:rsidTr="00264A7A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1E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601E70" w:rsidRPr="00601E70" w:rsidTr="00264A7A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01E70" w:rsidRDefault="00601E70" w:rsidP="00601E7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601E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601E70" w:rsidRPr="00601E70" w:rsidRDefault="00601E70" w:rsidP="00601E7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601E70">
              <w:rPr>
                <w:rFonts w:ascii="Times New Roman" w:hAnsi="Times New Roman" w:cs="Times New Roman"/>
              </w:rPr>
              <w:t xml:space="preserve"> </w:t>
            </w:r>
            <w:r w:rsidRPr="00601E70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601E70" w:rsidRPr="00601E70" w:rsidRDefault="00601E70" w:rsidP="00601E70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601E70" w:rsidRPr="00601E70" w:rsidRDefault="00601E70" w:rsidP="00264A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601E70" w:rsidRPr="00601E70" w:rsidRDefault="00601E70" w:rsidP="00264A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601E70" w:rsidRPr="00601E70" w:rsidRDefault="00601E70" w:rsidP="00264A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601E70" w:rsidRPr="00601E70" w:rsidRDefault="00601E70" w:rsidP="00264A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1E70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601E70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601E70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 не менее 1 ед. в 2025 году.</w:t>
            </w:r>
          </w:p>
        </w:tc>
      </w:tr>
      <w:tr w:rsidR="00601E70" w:rsidRPr="00601E70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601E70" w:rsidRPr="00601E70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601E70" w:rsidRP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</w:t>
            </w:r>
            <w:r w:rsidRPr="0060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778" w:type="pct"/>
          </w:tcPr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106 335 336,00 руб., в том числе: 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За счёт краевого бюджета: 474 256,00 руб.: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2025 год – 474 256,00 руб.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За счёт местного бюджета: 105 861 080,00 руб.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lastRenderedPageBreak/>
              <w:t>2025 год – 38</w:t>
            </w:r>
            <w:r w:rsidRPr="00601E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01E70">
              <w:rPr>
                <w:rFonts w:ascii="Times New Roman" w:hAnsi="Times New Roman"/>
                <w:sz w:val="24"/>
                <w:szCs w:val="24"/>
              </w:rPr>
              <w:t xml:space="preserve">038 902,00 руб. </w:t>
            </w:r>
          </w:p>
          <w:p w:rsidR="00601E70" w:rsidRPr="00601E70" w:rsidRDefault="00601E70" w:rsidP="00264A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601E70" w:rsidRPr="00601E70" w:rsidRDefault="00601E70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60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01E70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601E70" w:rsidRPr="00601E70" w:rsidRDefault="00601E70" w:rsidP="00601E70">
      <w:pPr>
        <w:widowControl w:val="0"/>
        <w:rPr>
          <w:rFonts w:ascii="Times New Roman" w:hAnsi="Times New Roman"/>
        </w:rPr>
      </w:pPr>
    </w:p>
    <w:p w:rsidR="00601E70" w:rsidRPr="00601E70" w:rsidRDefault="00601E70" w:rsidP="00601E70">
      <w:pPr>
        <w:widowControl w:val="0"/>
        <w:rPr>
          <w:rFonts w:ascii="Times New Roman" w:hAnsi="Times New Roman"/>
        </w:rPr>
      </w:pP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1E70" w:rsidRPr="00601E70" w:rsidRDefault="00601E70" w:rsidP="00601E70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601E70">
        <w:rPr>
          <w:szCs w:val="28"/>
        </w:rPr>
        <w:t>следующие</w:t>
      </w:r>
      <w:proofErr w:type="gramEnd"/>
      <w:r w:rsidRPr="00601E70">
        <w:rPr>
          <w:szCs w:val="28"/>
        </w:rPr>
        <w:t xml:space="preserve"> чрезвычайные ситуации: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природного характера: паводок, пожары, землетрясения, ураганы и снежные заносы;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биолого-социального характера: эпидемии и эпизоотии.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601E70" w:rsidRPr="00601E70" w:rsidRDefault="00601E70" w:rsidP="00601E70">
      <w:pPr>
        <w:pStyle w:val="ac"/>
        <w:ind w:firstLine="709"/>
        <w:rPr>
          <w:szCs w:val="28"/>
        </w:rPr>
      </w:pPr>
      <w:r w:rsidRPr="00601E70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В </w:t>
      </w:r>
      <w:proofErr w:type="gramStart"/>
      <w:r w:rsidRPr="00601E70">
        <w:rPr>
          <w:szCs w:val="28"/>
        </w:rPr>
        <w:t>целях</w:t>
      </w:r>
      <w:proofErr w:type="gramEnd"/>
      <w:r w:rsidRPr="00601E70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ЗАТО Железногорск </w:t>
      </w:r>
      <w:proofErr w:type="gramStart"/>
      <w:r w:rsidRPr="00601E70">
        <w:rPr>
          <w:szCs w:val="28"/>
        </w:rPr>
        <w:t>включен</w:t>
      </w:r>
      <w:proofErr w:type="gramEnd"/>
      <w:r w:rsidRPr="00601E70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601E70">
        <w:rPr>
          <w:rFonts w:eastAsia="Calibri"/>
          <w:szCs w:val="28"/>
        </w:rPr>
        <w:t xml:space="preserve"> </w:t>
      </w:r>
      <w:r w:rsidRPr="00601E70">
        <w:rPr>
          <w:szCs w:val="28"/>
        </w:rPr>
        <w:t xml:space="preserve">комплекса П-166 создана </w:t>
      </w:r>
      <w:r w:rsidRPr="00601E70">
        <w:rPr>
          <w:color w:val="000000"/>
          <w:spacing w:val="-10"/>
          <w:szCs w:val="28"/>
        </w:rPr>
        <w:t xml:space="preserve">муниципальная автоматизированная система оповещения </w:t>
      </w:r>
      <w:r w:rsidRPr="00601E70">
        <w:rPr>
          <w:color w:val="000000"/>
          <w:spacing w:val="-10"/>
          <w:szCs w:val="28"/>
        </w:rPr>
        <w:lastRenderedPageBreak/>
        <w:t>ЗАТО Железногорск</w:t>
      </w:r>
      <w:r w:rsidRPr="00601E70">
        <w:rPr>
          <w:szCs w:val="28"/>
        </w:rPr>
        <w:t>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В настоящее время </w:t>
      </w:r>
      <w:r w:rsidRPr="00601E70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601E70">
        <w:rPr>
          <w:szCs w:val="28"/>
        </w:rPr>
        <w:t xml:space="preserve"> позволяет охватить 100% населения.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601E70">
        <w:rPr>
          <w:szCs w:val="28"/>
        </w:rPr>
        <w:t>включена</w:t>
      </w:r>
      <w:proofErr w:type="gramEnd"/>
      <w:r w:rsidRPr="00601E70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Функционирование ЕДДС ЗАТО Железногорск осуществляется с 01 марта 2004 года.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601E70">
        <w:rPr>
          <w:szCs w:val="28"/>
        </w:rPr>
        <w:t>г</w:t>
      </w:r>
      <w:proofErr w:type="gramEnd"/>
      <w:r w:rsidRPr="00601E70">
        <w:rPr>
          <w:szCs w:val="28"/>
        </w:rPr>
        <w:t xml:space="preserve">. Железногорск, пр-кт. Ленинградский,  д. 10.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proofErr w:type="gramStart"/>
      <w:r w:rsidRPr="00601E70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601E70" w:rsidRPr="00601E70" w:rsidRDefault="00601E70" w:rsidP="00601E70">
      <w:pPr>
        <w:pStyle w:val="aa"/>
        <w:widowControl w:val="0"/>
        <w:ind w:firstLine="709"/>
        <w:jc w:val="both"/>
        <w:rPr>
          <w:szCs w:val="28"/>
        </w:rPr>
      </w:pPr>
      <w:r w:rsidRPr="00601E70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601E70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601E70" w:rsidRPr="00601E70" w:rsidRDefault="00601E70" w:rsidP="00601E70">
      <w:pPr>
        <w:pStyle w:val="aa"/>
        <w:widowControl w:val="0"/>
        <w:ind w:firstLine="709"/>
        <w:jc w:val="both"/>
        <w:rPr>
          <w:szCs w:val="28"/>
        </w:rPr>
      </w:pPr>
      <w:r w:rsidRPr="00601E70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601E70">
        <w:rPr>
          <w:szCs w:val="28"/>
        </w:rPr>
        <w:t>мультимедийной</w:t>
      </w:r>
      <w:proofErr w:type="spellEnd"/>
      <w:r w:rsidRPr="00601E70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601E70" w:rsidRPr="00601E70" w:rsidRDefault="00601E70" w:rsidP="00601E70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601E7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</w:t>
      </w:r>
      <w:r w:rsidRPr="00601E70">
        <w:rPr>
          <w:rFonts w:ascii="Times New Roman" w:hAnsi="Times New Roman"/>
          <w:sz w:val="28"/>
          <w:szCs w:val="28"/>
        </w:rPr>
        <w:lastRenderedPageBreak/>
        <w:t xml:space="preserve">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601E70">
        <w:rPr>
          <w:rFonts w:ascii="Times New Roman" w:hAnsi="Times New Roman"/>
          <w:sz w:val="28"/>
          <w:szCs w:val="28"/>
        </w:rPr>
        <w:t>пунктах</w:t>
      </w:r>
      <w:proofErr w:type="gramEnd"/>
      <w:r w:rsidRPr="00601E70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В </w:t>
      </w:r>
      <w:proofErr w:type="gramStart"/>
      <w:r w:rsidRPr="00601E70">
        <w:rPr>
          <w:szCs w:val="28"/>
        </w:rPr>
        <w:t>целях</w:t>
      </w:r>
      <w:proofErr w:type="gramEnd"/>
      <w:r w:rsidRPr="00601E7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601E70">
        <w:rPr>
          <w:szCs w:val="28"/>
        </w:rPr>
        <w:t>контроль за</w:t>
      </w:r>
      <w:proofErr w:type="gramEnd"/>
      <w:r w:rsidRPr="00601E70">
        <w:rPr>
          <w:szCs w:val="28"/>
        </w:rPr>
        <w:t xml:space="preserve"> состоянием уровня воды в р. Енисей. 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601E70">
        <w:rPr>
          <w:rFonts w:ascii="Times New Roman" w:hAnsi="Times New Roman"/>
          <w:sz w:val="28"/>
          <w:szCs w:val="28"/>
        </w:rPr>
        <w:t>из</w:t>
      </w:r>
      <w:proofErr w:type="gramEnd"/>
      <w:r w:rsidRPr="00601E70">
        <w:rPr>
          <w:rFonts w:ascii="Times New Roman" w:hAnsi="Times New Roman"/>
          <w:sz w:val="28"/>
          <w:szCs w:val="28"/>
        </w:rPr>
        <w:t>: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601E70">
        <w:rPr>
          <w:rFonts w:ascii="Times New Roman" w:hAnsi="Times New Roman"/>
          <w:sz w:val="28"/>
          <w:szCs w:val="28"/>
        </w:rPr>
        <w:t>дств пр</w:t>
      </w:r>
      <w:proofErr w:type="gramEnd"/>
      <w:r w:rsidRPr="00601E70">
        <w:rPr>
          <w:rFonts w:ascii="Times New Roman" w:hAnsi="Times New Roman"/>
          <w:sz w:val="28"/>
          <w:szCs w:val="28"/>
        </w:rPr>
        <w:t>едприятий, организаций.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601E70">
        <w:rPr>
          <w:rFonts w:ascii="Times New Roman" w:hAnsi="Times New Roman"/>
        </w:rPr>
        <w:t xml:space="preserve"> </w:t>
      </w:r>
      <w:r w:rsidRPr="00601E70">
        <w:rPr>
          <w:rFonts w:ascii="Times New Roman" w:hAnsi="Times New Roman"/>
          <w:sz w:val="28"/>
          <w:szCs w:val="28"/>
        </w:rPr>
        <w:t xml:space="preserve">от </w:t>
      </w:r>
      <w:r w:rsidRPr="00601E70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601E70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601E70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601E70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601E70" w:rsidRPr="00601E70" w:rsidRDefault="00601E70" w:rsidP="00601E7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E70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</w:t>
      </w:r>
      <w:r w:rsidRPr="00601E70">
        <w:rPr>
          <w:szCs w:val="28"/>
        </w:rPr>
        <w:lastRenderedPageBreak/>
        <w:t>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601E70" w:rsidRPr="00601E70" w:rsidRDefault="00601E70" w:rsidP="00601E70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Задачи: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601E70" w:rsidRPr="00601E70" w:rsidRDefault="00601E70" w:rsidP="00601E70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601E70" w:rsidRPr="00601E70" w:rsidRDefault="00601E70" w:rsidP="00601E70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601E70" w:rsidRPr="00601E70" w:rsidRDefault="00601E70" w:rsidP="00601E70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601E70" w:rsidRPr="00601E70" w:rsidRDefault="00601E70" w:rsidP="00601E70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на выполнение мероприятий </w:t>
      </w:r>
      <w:r w:rsidRPr="00601E70">
        <w:rPr>
          <w:rFonts w:ascii="Times New Roman" w:hAnsi="Times New Roman"/>
          <w:sz w:val="28"/>
          <w:szCs w:val="28"/>
        </w:rPr>
        <w:lastRenderedPageBreak/>
        <w:t>подпрограммы является Администрация ЗАТО г. Железногорск.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601E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1E70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 xml:space="preserve">Управление реализацией подпрограммы и </w:t>
      </w:r>
      <w:proofErr w:type="gramStart"/>
      <w:r w:rsidRPr="00601E70">
        <w:rPr>
          <w:szCs w:val="28"/>
        </w:rPr>
        <w:t>контроль за</w:t>
      </w:r>
      <w:proofErr w:type="gramEnd"/>
      <w:r w:rsidRPr="00601E70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601E70" w:rsidRPr="00601E70" w:rsidRDefault="00601E70" w:rsidP="00601E70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601E70" w:rsidRPr="00601E70" w:rsidRDefault="00601E70" w:rsidP="00601E70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601E70" w:rsidRPr="00601E70" w:rsidRDefault="00601E70" w:rsidP="00601E70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E70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601E70" w:rsidRPr="00601E70" w:rsidRDefault="00601E70" w:rsidP="00601E70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E70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601E7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1E70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601E70" w:rsidRPr="00601E70" w:rsidRDefault="00601E70" w:rsidP="00601E70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E70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601E70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601E7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01E70" w:rsidRPr="00601E70" w:rsidRDefault="00601E70" w:rsidP="00601E70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601E70" w:rsidRPr="00601E70" w:rsidRDefault="00601E70" w:rsidP="00601E70">
      <w:pPr>
        <w:ind w:firstLine="708"/>
        <w:jc w:val="both"/>
        <w:rPr>
          <w:rFonts w:ascii="Times New Roman" w:hAnsi="Times New Roman"/>
        </w:rPr>
      </w:pPr>
      <w:r w:rsidRPr="00601E70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601E70" w:rsidRPr="00601E70" w:rsidRDefault="00601E70" w:rsidP="00601E70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E70">
        <w:rPr>
          <w:rFonts w:ascii="Times New Roman" w:hAnsi="Times New Roman"/>
          <w:sz w:val="28"/>
          <w:szCs w:val="28"/>
        </w:rPr>
        <w:t xml:space="preserve"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</w:t>
      </w:r>
      <w:r w:rsidRPr="00601E70">
        <w:rPr>
          <w:rFonts w:ascii="Times New Roman" w:hAnsi="Times New Roman"/>
          <w:sz w:val="28"/>
          <w:szCs w:val="28"/>
        </w:rPr>
        <w:lastRenderedPageBreak/>
        <w:t>возникновении чрезвычайных ситуаций природного и техногенного характера.</w:t>
      </w:r>
    </w:p>
    <w:p w:rsidR="00601E70" w:rsidRPr="00601E70" w:rsidRDefault="00601E70" w:rsidP="00601E70">
      <w:pPr>
        <w:pStyle w:val="ac"/>
        <w:widowControl w:val="0"/>
        <w:ind w:firstLine="709"/>
        <w:rPr>
          <w:szCs w:val="28"/>
        </w:rPr>
      </w:pPr>
      <w:r w:rsidRPr="00601E70">
        <w:rPr>
          <w:szCs w:val="28"/>
        </w:rPr>
        <w:t>Перечень мероприятий подпрограммы указан в приложении № 2 к подпрограмме.</w:t>
      </w:r>
    </w:p>
    <w:p w:rsidR="00601E70" w:rsidRPr="00601E70" w:rsidRDefault="00601E70" w:rsidP="00601E7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01E70" w:rsidRPr="00601E70" w:rsidRDefault="00601E70" w:rsidP="00601E7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01E70" w:rsidRPr="00601E70" w:rsidRDefault="00601E70" w:rsidP="00601E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3"/>
        <w:gridCol w:w="3672"/>
      </w:tblGrid>
      <w:tr w:rsidR="00601E70" w:rsidRPr="00601E70" w:rsidTr="00264A7A">
        <w:tc>
          <w:tcPr>
            <w:tcW w:w="3163" w:type="pct"/>
          </w:tcPr>
          <w:p w:rsidR="00601E70" w:rsidRPr="00601E70" w:rsidRDefault="00601E7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01E70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601E70" w:rsidRPr="00601E70" w:rsidRDefault="00601E7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01E70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601E70" w:rsidRPr="00601E70" w:rsidRDefault="00601E70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1E70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601E70" w:rsidRDefault="00601E7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01E70" w:rsidRDefault="00601E70" w:rsidP="00264A7A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601E70" w:rsidSect="00601E70">
          <w:pgSz w:w="11906" w:h="16838"/>
          <w:pgMar w:top="964" w:right="709" w:bottom="567" w:left="1418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059"/>
      </w:tblGrid>
      <w:tr w:rsidR="00601E70" w:rsidRPr="006646C9" w:rsidTr="00264A7A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601E70" w:rsidRPr="006646C9" w:rsidRDefault="00601E70" w:rsidP="00264A7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601E70" w:rsidRPr="006646C9" w:rsidRDefault="00601E70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601E70" w:rsidRDefault="00601E70" w:rsidP="00601E70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601E70" w:rsidRPr="00CE0B16" w:rsidRDefault="00601E70" w:rsidP="00601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36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8"/>
        <w:gridCol w:w="5246"/>
        <w:gridCol w:w="1467"/>
        <w:gridCol w:w="1809"/>
        <w:gridCol w:w="1739"/>
        <w:gridCol w:w="1254"/>
        <w:gridCol w:w="1291"/>
        <w:gridCol w:w="1291"/>
        <w:gridCol w:w="1032"/>
        <w:gridCol w:w="1065"/>
      </w:tblGrid>
      <w:tr w:rsidR="00601E70" w:rsidRPr="0003188C" w:rsidTr="00264A7A">
        <w:trPr>
          <w:gridAfter w:val="1"/>
          <w:wAfter w:w="321" w:type="pct"/>
          <w:trHeight w:val="553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год</w:t>
            </w:r>
          </w:p>
        </w:tc>
      </w:tr>
      <w:tr w:rsidR="00601E70" w:rsidRPr="0003188C" w:rsidTr="00264A7A">
        <w:trPr>
          <w:gridAfter w:val="1"/>
          <w:wAfter w:w="321" w:type="pct"/>
          <w:trHeight w:val="97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601E70" w:rsidRPr="0003188C" w:rsidTr="00264A7A">
        <w:trPr>
          <w:gridAfter w:val="1"/>
          <w:wAfter w:w="321" w:type="pct"/>
          <w:trHeight w:val="70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E70" w:rsidRPr="0003188C" w:rsidTr="00264A7A">
        <w:trPr>
          <w:gridAfter w:val="1"/>
          <w:wAfter w:w="321" w:type="pct"/>
          <w:trHeight w:val="702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E70" w:rsidRPr="0003188C" w:rsidTr="00264A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E70" w:rsidRPr="0003188C" w:rsidTr="00264A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200FF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E70" w:rsidRPr="0003188C" w:rsidTr="00264A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DB13B8" w:rsidRDefault="00601E7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200FF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E70" w:rsidRPr="0003188C" w:rsidTr="00264A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3188C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DB13B8" w:rsidRDefault="00601E7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200FF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95E91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01E70" w:rsidRPr="0003188C" w:rsidTr="00264A7A">
        <w:trPr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1" w:type="pct"/>
            <w:vAlign w:val="center"/>
          </w:tcPr>
          <w:p w:rsidR="00601E70" w:rsidRPr="00766AEA" w:rsidRDefault="00601E70" w:rsidP="00264A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601E70" w:rsidRDefault="00601E70" w:rsidP="00601E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601E70" w:rsidRPr="007E238B" w:rsidTr="00264A7A">
        <w:tc>
          <w:tcPr>
            <w:tcW w:w="3163" w:type="pct"/>
            <w:hideMark/>
          </w:tcPr>
          <w:p w:rsidR="00601E70" w:rsidRPr="00A2251F" w:rsidRDefault="00601E70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601E70" w:rsidRPr="00A2251F" w:rsidRDefault="00601E70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601E70" w:rsidRPr="007E238B" w:rsidRDefault="00601E70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601E70" w:rsidRPr="007E238B" w:rsidRDefault="00601E70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601E70" w:rsidRDefault="00601E70" w:rsidP="00601E7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01E70" w:rsidRDefault="00601E70" w:rsidP="00601E70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6484"/>
      </w:tblGrid>
      <w:tr w:rsidR="00601E70" w:rsidRPr="00532405" w:rsidTr="00264A7A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601E70" w:rsidRPr="00532405" w:rsidRDefault="00601E70" w:rsidP="00264A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601E70" w:rsidRPr="00532405" w:rsidRDefault="00601E70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601E70" w:rsidRDefault="00601E70" w:rsidP="00601E70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601E70" w:rsidRPr="00BC560E" w:rsidRDefault="00601E70" w:rsidP="00601E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01E70" w:rsidRPr="00532405" w:rsidRDefault="00601E70" w:rsidP="00601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601E70" w:rsidRPr="00BC560E" w:rsidRDefault="00601E70" w:rsidP="00601E70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808"/>
        <w:gridCol w:w="1518"/>
        <w:gridCol w:w="690"/>
        <w:gridCol w:w="693"/>
        <w:gridCol w:w="1236"/>
        <w:gridCol w:w="556"/>
        <w:gridCol w:w="1386"/>
        <w:gridCol w:w="27"/>
        <w:gridCol w:w="1267"/>
        <w:gridCol w:w="1267"/>
        <w:gridCol w:w="64"/>
        <w:gridCol w:w="9"/>
        <w:gridCol w:w="1340"/>
        <w:gridCol w:w="1404"/>
      </w:tblGrid>
      <w:tr w:rsidR="00601E70" w:rsidRPr="00037542" w:rsidTr="00264A7A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601E70" w:rsidRPr="00037542" w:rsidTr="00264A7A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601E70" w:rsidRPr="00C411FE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601E70" w:rsidRPr="00C411FE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601E70" w:rsidRPr="00C411FE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01E70" w:rsidRPr="00037542" w:rsidTr="00264A7A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601E70" w:rsidRPr="00037542" w:rsidTr="00264A7A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601E70" w:rsidRPr="00037542" w:rsidTr="00264A7A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E70" w:rsidRPr="00C411FE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01E70" w:rsidRPr="00C76F20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601E70" w:rsidRPr="00C76F20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601E70" w:rsidRPr="00C76F20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601E70" w:rsidRPr="00C76F20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601E70" w:rsidRPr="00BA03A6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601E70" w:rsidRPr="00C76F2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601E70" w:rsidRPr="00C76F2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601E70" w:rsidRPr="00F26F8E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601E70" w:rsidRPr="008445C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попадающего в зону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601E70" w:rsidRPr="00037542" w:rsidTr="00264A7A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601E70" w:rsidRPr="00BA03A6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13 609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601E70" w:rsidRPr="00C411F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601E70" w:rsidRPr="003B71D0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37 177 870,00</w:t>
            </w:r>
          </w:p>
        </w:tc>
        <w:tc>
          <w:tcPr>
            <w:tcW w:w="460" w:type="pct"/>
            <w:vMerge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601E70" w:rsidRPr="000A3AAE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601E70" w:rsidRPr="000A3AAE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601E70" w:rsidRPr="000A3AAE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601E70" w:rsidRPr="000A3AAE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601E70" w:rsidRPr="00037542" w:rsidTr="00264A7A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E70" w:rsidRPr="00B45D9F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601E70" w:rsidRPr="00037542" w:rsidRDefault="00601E70" w:rsidP="00264A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22 200 785,00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66 449 923,00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601E70" w:rsidRPr="00037542" w:rsidTr="00264A7A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60 884 640,00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3B71D0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Align w:val="center"/>
          </w:tcPr>
          <w:p w:rsid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90402A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01E70" w:rsidRPr="006A451E" w:rsidRDefault="00601E70" w:rsidP="00264A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601E70" w:rsidRPr="003B71D0" w:rsidRDefault="00601E70" w:rsidP="00264A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01E70" w:rsidRPr="001C643B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B00732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90402A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601E70" w:rsidRPr="0090402A" w:rsidRDefault="00601E70" w:rsidP="00264A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601E70" w:rsidRPr="0090402A" w:rsidRDefault="00601E70" w:rsidP="00264A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601E70" w:rsidRPr="0090402A" w:rsidRDefault="00601E70" w:rsidP="00264A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601E70" w:rsidRPr="0090402A" w:rsidRDefault="00601E70" w:rsidP="00264A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601E70" w:rsidRPr="0090402A" w:rsidRDefault="00601E70" w:rsidP="00264A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Align w:val="center"/>
          </w:tcPr>
          <w:p w:rsidR="00601E70" w:rsidRPr="00331454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601E70" w:rsidRPr="005B7497" w:rsidRDefault="00601E70" w:rsidP="00264A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601E70" w:rsidRPr="005B7497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601E70" w:rsidRPr="005B7497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601E70" w:rsidRPr="005B7497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Pr="005B7497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CC22F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5B7497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5B7497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C34766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5B7497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Align w:val="center"/>
          </w:tcPr>
          <w:p w:rsidR="00601E70" w:rsidRPr="00331454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01E70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601E70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601E70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0A3AA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E70" w:rsidRPr="00037542" w:rsidTr="00264A7A">
        <w:trPr>
          <w:tblCellSpacing w:w="5" w:type="nil"/>
        </w:trPr>
        <w:tc>
          <w:tcPr>
            <w:tcW w:w="1247" w:type="pct"/>
            <w:vAlign w:val="center"/>
          </w:tcPr>
          <w:p w:rsidR="00601E70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601E70" w:rsidRPr="00037542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601E70" w:rsidRPr="00037542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601E70" w:rsidRPr="00037542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601E70" w:rsidRDefault="00601E70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CC22FE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5B7497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5B7497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70" w:rsidRPr="00C34766" w:rsidRDefault="00601E70" w:rsidP="00264A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037542" w:rsidRDefault="00601E70" w:rsidP="00264A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601E70" w:rsidRPr="009946FA" w:rsidTr="00264A7A">
        <w:tc>
          <w:tcPr>
            <w:tcW w:w="3163" w:type="pct"/>
            <w:hideMark/>
          </w:tcPr>
          <w:p w:rsidR="00601E70" w:rsidRDefault="00601E70" w:rsidP="00264A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601E70" w:rsidRDefault="00601E70" w:rsidP="00264A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601E70" w:rsidRPr="009946FA" w:rsidRDefault="00601E70" w:rsidP="00264A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601E70" w:rsidRPr="009946FA" w:rsidRDefault="00601E70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DC647C" w:rsidRDefault="00DC64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C647C" w:rsidRDefault="00DC647C" w:rsidP="00264A7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DC647C" w:rsidSect="00601E70">
          <w:pgSz w:w="16838" w:h="11906" w:orient="landscape"/>
          <w:pgMar w:top="1418" w:right="964" w:bottom="709" w:left="567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459"/>
      </w:tblGrid>
      <w:tr w:rsidR="00DC647C" w:rsidRPr="00DC647C" w:rsidTr="00264A7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DC647C" w:rsidRPr="00DC647C" w:rsidRDefault="00DC647C" w:rsidP="00DC647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DC647C" w:rsidRPr="00DC647C" w:rsidRDefault="00DC647C" w:rsidP="00DC647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DC647C" w:rsidRPr="00DC647C" w:rsidRDefault="00DC647C" w:rsidP="00DC647C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647C" w:rsidRPr="00DC647C" w:rsidRDefault="00DC647C" w:rsidP="00DC64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C647C">
        <w:rPr>
          <w:rFonts w:ascii="Times New Roman" w:hAnsi="Times New Roman"/>
          <w:sz w:val="24"/>
          <w:szCs w:val="24"/>
        </w:rPr>
        <w:t>Подпрограмма 2</w:t>
      </w:r>
    </w:p>
    <w:p w:rsidR="00DC647C" w:rsidRPr="00DC647C" w:rsidRDefault="00DC647C" w:rsidP="00DC647C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DC647C">
        <w:rPr>
          <w:rFonts w:ascii="Times New Roman" w:hAnsi="Times New Roman"/>
          <w:sz w:val="24"/>
          <w:szCs w:val="24"/>
        </w:rPr>
        <w:t>1. Паспорт подпрограммы</w:t>
      </w:r>
    </w:p>
    <w:p w:rsidR="00DC647C" w:rsidRPr="00DC647C" w:rsidRDefault="00DC647C" w:rsidP="00DC647C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27"/>
        <w:gridCol w:w="7502"/>
      </w:tblGrid>
      <w:tr w:rsidR="00DC647C" w:rsidRPr="00DC647C" w:rsidTr="00264A7A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DC647C" w:rsidRPr="00DC647C" w:rsidTr="00264A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DC647C" w:rsidRPr="00DC647C" w:rsidTr="00264A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DC647C" w:rsidRPr="00DC647C" w:rsidTr="00264A7A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DC647C" w:rsidRPr="00DC647C" w:rsidTr="00264A7A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7C" w:rsidRPr="00DC647C" w:rsidRDefault="00DC647C" w:rsidP="00DC647C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DC647C" w:rsidRPr="00DC647C" w:rsidRDefault="00DC647C" w:rsidP="00DC64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DC647C" w:rsidRPr="00DC647C" w:rsidRDefault="00DC647C" w:rsidP="00DC64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DC647C" w:rsidRPr="00DC647C" w:rsidRDefault="00DC647C" w:rsidP="00DC647C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Приобрести 106 автономных дымовых пожарных извещателей в 2025 году.</w:t>
            </w:r>
          </w:p>
          <w:p w:rsidR="00DC647C" w:rsidRPr="00DC647C" w:rsidRDefault="00DC647C" w:rsidP="00DC647C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DC647C" w:rsidRPr="00DC647C" w:rsidRDefault="00DC647C" w:rsidP="00DC647C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DC647C" w:rsidRPr="00DC647C" w:rsidRDefault="00DC647C" w:rsidP="00DC647C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DC647C" w:rsidRPr="00DC647C" w:rsidRDefault="00DC647C" w:rsidP="00DC647C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DC647C" w:rsidRPr="00DC647C" w:rsidRDefault="00DC647C" w:rsidP="00DC6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DC64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647C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DC647C" w:rsidRPr="00DC647C" w:rsidRDefault="00DC647C" w:rsidP="00DC6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DC647C" w:rsidRPr="00DC647C" w:rsidRDefault="00DC647C" w:rsidP="00DC6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lastRenderedPageBreak/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DC647C" w:rsidRPr="00DC647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DC647C" w:rsidRPr="00DC647C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DC647C" w:rsidRPr="00DC647C" w:rsidRDefault="00DC647C" w:rsidP="00DC64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7C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DC647C" w:rsidRPr="00DC647C" w:rsidRDefault="00DC647C" w:rsidP="00DC647C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7C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DC647C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DC647C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DC647C" w:rsidRPr="00DC647C" w:rsidRDefault="00DC647C" w:rsidP="00DC647C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DC647C" w:rsidRPr="00DC647C" w:rsidRDefault="00DC647C" w:rsidP="00DC647C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DC647C" w:rsidRPr="00DC647C" w:rsidRDefault="00DC647C" w:rsidP="00DC647C">
      <w:pPr>
        <w:pStyle w:val="af1"/>
        <w:widowControl w:val="0"/>
        <w:spacing w:after="0" w:line="254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c"/>
        <w:widowControl w:val="0"/>
        <w:spacing w:line="254" w:lineRule="auto"/>
        <w:ind w:firstLine="567"/>
        <w:rPr>
          <w:szCs w:val="28"/>
        </w:rPr>
      </w:pPr>
      <w:r w:rsidRPr="00DC647C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DC647C" w:rsidRPr="00DC647C" w:rsidRDefault="00DC647C" w:rsidP="00DC647C">
      <w:pPr>
        <w:pStyle w:val="ac"/>
        <w:widowControl w:val="0"/>
        <w:spacing w:line="254" w:lineRule="auto"/>
        <w:ind w:firstLine="567"/>
        <w:rPr>
          <w:szCs w:val="28"/>
        </w:rPr>
      </w:pPr>
      <w:r w:rsidRPr="00DC647C">
        <w:rPr>
          <w:szCs w:val="28"/>
        </w:rPr>
        <w:t>Достижение указанной цели предполагает решение следующих задач:</w:t>
      </w:r>
    </w:p>
    <w:p w:rsidR="00DC647C" w:rsidRPr="00DC647C" w:rsidRDefault="00DC647C" w:rsidP="00DC647C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DC647C" w:rsidRPr="00DC647C" w:rsidRDefault="00DC647C" w:rsidP="00DC647C">
      <w:pPr>
        <w:widowControl w:val="0"/>
        <w:spacing w:line="254" w:lineRule="auto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DC647C" w:rsidRPr="00DC647C" w:rsidRDefault="00DC647C" w:rsidP="00DC647C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DC647C" w:rsidRPr="00DC647C" w:rsidRDefault="00DC647C" w:rsidP="00DC647C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DC647C" w:rsidRPr="00DC647C" w:rsidRDefault="00DC647C" w:rsidP="00DC647C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lastRenderedPageBreak/>
        <w:t xml:space="preserve">3. Федеральный закон от 22.07.2008 № 123-ФЗ «Технический регламент о требованиях пожарной безопасности»; 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DC647C" w:rsidRPr="00DC647C" w:rsidRDefault="00DC647C" w:rsidP="00DC647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DC647C" w:rsidRPr="00DC647C" w:rsidRDefault="00DC647C" w:rsidP="00DC647C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DC647C" w:rsidRPr="00DC647C" w:rsidRDefault="00DC647C" w:rsidP="00DC647C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DC647C" w:rsidRPr="00DC647C" w:rsidRDefault="00DC647C" w:rsidP="00DC647C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DC647C" w:rsidRPr="00DC647C" w:rsidRDefault="00DC647C" w:rsidP="00DC647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DC647C" w:rsidRPr="00DC647C" w:rsidRDefault="00DC647C" w:rsidP="00DC647C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DC64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647C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c"/>
        <w:widowControl w:val="0"/>
        <w:ind w:firstLine="567"/>
        <w:rPr>
          <w:szCs w:val="28"/>
        </w:rPr>
      </w:pPr>
      <w:r w:rsidRPr="00DC647C">
        <w:rPr>
          <w:szCs w:val="28"/>
        </w:rPr>
        <w:t xml:space="preserve">Управление реализацией подпрограммы и </w:t>
      </w:r>
      <w:proofErr w:type="gramStart"/>
      <w:r w:rsidRPr="00DC647C">
        <w:rPr>
          <w:szCs w:val="28"/>
        </w:rPr>
        <w:t>контроль за</w:t>
      </w:r>
      <w:proofErr w:type="gramEnd"/>
      <w:r w:rsidRPr="00DC647C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DC647C" w:rsidRPr="00DC647C" w:rsidRDefault="00DC647C" w:rsidP="00DC647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DC647C" w:rsidRPr="00DC647C" w:rsidRDefault="00DC647C" w:rsidP="00DC647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DC647C" w:rsidRPr="00DC647C" w:rsidRDefault="00DC647C" w:rsidP="00DC647C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47C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DC647C" w:rsidRPr="00DC647C" w:rsidRDefault="00DC647C" w:rsidP="00DC647C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47C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DC647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647C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DC647C" w:rsidRPr="00DC647C" w:rsidRDefault="00DC647C" w:rsidP="00DC647C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47C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DC647C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DC647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647C" w:rsidRPr="00DC647C" w:rsidRDefault="00DC647C" w:rsidP="00DC647C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DC647C" w:rsidRPr="00DC647C" w:rsidRDefault="00DC647C" w:rsidP="00DC647C">
      <w:pPr>
        <w:ind w:firstLine="708"/>
        <w:jc w:val="both"/>
        <w:rPr>
          <w:rFonts w:ascii="Times New Roman" w:hAnsi="Times New Roman"/>
        </w:rPr>
      </w:pPr>
      <w:r w:rsidRPr="00DC647C">
        <w:rPr>
          <w:rFonts w:ascii="Times New Roman" w:hAnsi="Times New Roman"/>
          <w:sz w:val="28"/>
          <w:szCs w:val="28"/>
        </w:rPr>
        <w:t xml:space="preserve"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</w:t>
      </w:r>
      <w:r w:rsidRPr="00DC647C">
        <w:rPr>
          <w:rFonts w:ascii="Times New Roman" w:hAnsi="Times New Roman"/>
          <w:sz w:val="28"/>
          <w:szCs w:val="28"/>
        </w:rPr>
        <w:lastRenderedPageBreak/>
        <w:t>Красноярского края, а также нормативными правовыми актами ЗАТО Железногорск.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47C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DC647C" w:rsidRPr="00DC647C" w:rsidRDefault="00DC647C" w:rsidP="00DC647C">
      <w:pPr>
        <w:pStyle w:val="ac"/>
        <w:widowControl w:val="0"/>
        <w:ind w:firstLine="567"/>
        <w:rPr>
          <w:szCs w:val="28"/>
        </w:rPr>
      </w:pPr>
      <w:r w:rsidRPr="00DC647C">
        <w:rPr>
          <w:szCs w:val="28"/>
        </w:rPr>
        <w:t>Перечень мероприятий подпрограммы указан в приложении № 2 к подпрограмме.</w:t>
      </w:r>
    </w:p>
    <w:p w:rsidR="00DC647C" w:rsidRPr="00DC647C" w:rsidRDefault="00DC647C" w:rsidP="00DC647C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C647C" w:rsidRPr="00DC647C" w:rsidRDefault="00DC647C" w:rsidP="00DC647C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3"/>
        <w:gridCol w:w="3672"/>
      </w:tblGrid>
      <w:tr w:rsidR="00DC647C" w:rsidRPr="00DC647C" w:rsidTr="00264A7A">
        <w:tc>
          <w:tcPr>
            <w:tcW w:w="3163" w:type="pct"/>
          </w:tcPr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47C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47C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DC647C" w:rsidRPr="00DC647C" w:rsidRDefault="00DC647C" w:rsidP="00DC6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47C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962985" w:rsidRDefault="00962985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br w:type="page"/>
      </w:r>
    </w:p>
    <w:p w:rsidR="00962985" w:rsidRDefault="00962985" w:rsidP="00264A7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962985" w:rsidSect="00DC647C">
          <w:pgSz w:w="11906" w:h="16838"/>
          <w:pgMar w:top="964" w:right="709" w:bottom="567" w:left="1418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776"/>
      </w:tblGrid>
      <w:tr w:rsidR="00962985" w:rsidRPr="00962985" w:rsidTr="00264A7A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962985" w:rsidRPr="00962985" w:rsidRDefault="00962985" w:rsidP="00962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2985">
        <w:rPr>
          <w:rFonts w:ascii="Times New Roman" w:hAnsi="Times New Roman"/>
          <w:sz w:val="24"/>
          <w:szCs w:val="24"/>
        </w:rPr>
        <w:t>Перечень</w:t>
      </w:r>
    </w:p>
    <w:p w:rsidR="00962985" w:rsidRPr="00962985" w:rsidRDefault="00962985" w:rsidP="00962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2985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4"/>
        <w:gridCol w:w="6211"/>
        <w:gridCol w:w="1078"/>
        <w:gridCol w:w="1809"/>
        <w:gridCol w:w="1809"/>
        <w:gridCol w:w="1072"/>
        <w:gridCol w:w="1144"/>
        <w:gridCol w:w="1004"/>
        <w:gridCol w:w="1016"/>
      </w:tblGrid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962985" w:rsidRPr="00962985" w:rsidRDefault="00962985" w:rsidP="00264A7A">
            <w:pPr>
              <w:pStyle w:val="Default"/>
              <w:rPr>
                <w:rFonts w:eastAsia="Times New Roman"/>
              </w:rPr>
            </w:pPr>
            <w:r w:rsidRPr="00962985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  <w:rPr>
                <w:rFonts w:eastAsia="Times New Roman"/>
              </w:rPr>
            </w:pPr>
            <w:r w:rsidRPr="00962985"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Приобретение первичных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Проведение обустройства минерализованных защитных противопожарных полос</w:t>
            </w:r>
            <w:r w:rsidRPr="00962985">
              <w:rPr>
                <w:rFonts w:eastAsia="Calibri"/>
              </w:rPr>
              <w:t xml:space="preserve"> </w:t>
            </w:r>
            <w:r w:rsidRPr="00962985">
              <w:t xml:space="preserve">в населенных пунктах ЗАТО </w:t>
            </w:r>
            <w:r w:rsidRPr="00962985">
              <w:lastRenderedPageBreak/>
              <w:t>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Default"/>
            </w:pPr>
            <w:r w:rsidRPr="00962985"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62985" w:rsidRPr="00962985" w:rsidRDefault="00962985" w:rsidP="00962985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962985" w:rsidRPr="00962985" w:rsidRDefault="00962985" w:rsidP="00962985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962985" w:rsidRPr="00962985" w:rsidRDefault="00962985" w:rsidP="00962985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962985" w:rsidRPr="00962985" w:rsidTr="00264A7A">
        <w:tc>
          <w:tcPr>
            <w:tcW w:w="3163" w:type="pct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62985" w:rsidRPr="00962985" w:rsidRDefault="00962985" w:rsidP="00962985">
      <w:pPr>
        <w:rPr>
          <w:rFonts w:ascii="Calibri" w:hAnsi="Calibri" w:cs="Calibri"/>
          <w:sz w:val="24"/>
          <w:szCs w:val="24"/>
        </w:rPr>
      </w:pPr>
      <w:r w:rsidRPr="00962985">
        <w:rPr>
          <w:rFonts w:ascii="Calibri" w:hAnsi="Calibri" w:cs="Calibri"/>
          <w:sz w:val="24"/>
          <w:szCs w:val="24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6910"/>
      </w:tblGrid>
      <w:tr w:rsidR="00962985" w:rsidRPr="00962985" w:rsidTr="00962985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962985" w:rsidRPr="00962985" w:rsidRDefault="00962985" w:rsidP="00962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2985">
        <w:rPr>
          <w:rFonts w:ascii="Times New Roman" w:hAnsi="Times New Roman"/>
          <w:sz w:val="24"/>
          <w:szCs w:val="24"/>
        </w:rPr>
        <w:t>ПЕРЕЧЕНЬ</w:t>
      </w:r>
    </w:p>
    <w:p w:rsidR="00962985" w:rsidRPr="00962985" w:rsidRDefault="00962985" w:rsidP="00962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2985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14"/>
        <w:gridCol w:w="1817"/>
        <w:gridCol w:w="1214"/>
        <w:gridCol w:w="764"/>
        <w:gridCol w:w="6"/>
        <w:gridCol w:w="789"/>
        <w:gridCol w:w="6"/>
        <w:gridCol w:w="598"/>
        <w:gridCol w:w="1338"/>
        <w:gridCol w:w="72"/>
        <w:gridCol w:w="12"/>
        <w:gridCol w:w="40"/>
        <w:gridCol w:w="1370"/>
        <w:gridCol w:w="21"/>
        <w:gridCol w:w="174"/>
        <w:gridCol w:w="1154"/>
        <w:gridCol w:w="61"/>
        <w:gridCol w:w="45"/>
        <w:gridCol w:w="1365"/>
        <w:gridCol w:w="86"/>
        <w:gridCol w:w="2111"/>
      </w:tblGrid>
      <w:tr w:rsidR="00962985" w:rsidRPr="00962985" w:rsidTr="00264A7A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противопожарной пропаганды.</w:t>
            </w:r>
          </w:p>
        </w:tc>
      </w:tr>
      <w:tr w:rsidR="00962985" w:rsidRPr="00962985" w:rsidTr="00264A7A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</w:tr>
      <w:tr w:rsidR="00962985" w:rsidRPr="00962985" w:rsidTr="00264A7A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Задача 2.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приобретение автономных дымовых пожарных извещателей отдельным категориям граждан в </w:t>
            </w:r>
            <w:r w:rsidRPr="00962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ЗАТО г</w:t>
            </w:r>
            <w:proofErr w:type="gramStart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05200S6750</w:t>
            </w:r>
          </w:p>
        </w:tc>
        <w:tc>
          <w:tcPr>
            <w:tcW w:w="225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58 228,98</w:t>
            </w:r>
          </w:p>
        </w:tc>
        <w:tc>
          <w:tcPr>
            <w:tcW w:w="363" w:type="pct"/>
            <w:gridSpan w:val="3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58 228,98</w:t>
            </w:r>
          </w:p>
        </w:tc>
        <w:tc>
          <w:tcPr>
            <w:tcW w:w="604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Приобретение 106 АДПИ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2.2. 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10 добровольных пожарных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1 180 036,00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1 524 316,00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1 524 316,00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4 228 668,00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Проведение обустройства минерализованных защитных противопожарных полос</w:t>
            </w:r>
            <w:r w:rsidRPr="00962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в 4 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в количестве 11519 ед. Уборка сухой растительности и покос травы на землях общего пользования в 5 </w:t>
            </w:r>
            <w:r w:rsidRPr="00962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пунктах ЗАТО Железногорск.</w:t>
            </w:r>
          </w:p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 в количестве 10 единиц.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Ремонт системы оповещения и управления эвакуацией людей при пожаре и автоматической пожарной сигнализации в Подразделении МБУК «Дворец культуры» клуб «Октябрь» (д. Шивера)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 в количестве 30 единиц.</w:t>
            </w: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2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2 157 544,98</w:t>
            </w:r>
          </w:p>
        </w:tc>
        <w:tc>
          <w:tcPr>
            <w:tcW w:w="360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5 356 176,98</w:t>
            </w:r>
          </w:p>
        </w:tc>
        <w:tc>
          <w:tcPr>
            <w:tcW w:w="604" w:type="pct"/>
            <w:gridSpan w:val="2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</w:t>
            </w:r>
          </w:p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Администрация ЗАТО                               г. Железногорск</w:t>
            </w: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2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1 913 264,98</w:t>
            </w:r>
          </w:p>
        </w:tc>
        <w:tc>
          <w:tcPr>
            <w:tcW w:w="360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5 111 896,98</w:t>
            </w:r>
          </w:p>
        </w:tc>
        <w:tc>
          <w:tcPr>
            <w:tcW w:w="604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962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2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85" w:rsidRPr="00962985" w:rsidTr="00264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320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2" w:type="pct"/>
            <w:vAlign w:val="center"/>
          </w:tcPr>
          <w:p w:rsidR="00962985" w:rsidRPr="00962985" w:rsidRDefault="00962985" w:rsidP="00264A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85">
              <w:rPr>
                <w:rFonts w:ascii="Times New Roman" w:hAnsi="Times New Roman" w:cs="Times New Roman"/>
                <w:b/>
                <w:sz w:val="24"/>
                <w:szCs w:val="24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962985" w:rsidRPr="00962985" w:rsidRDefault="00962985" w:rsidP="00264A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962985" w:rsidRPr="00962985" w:rsidTr="00264A7A">
        <w:tc>
          <w:tcPr>
            <w:tcW w:w="3163" w:type="pct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985" w:rsidRPr="00962985" w:rsidTr="00264A7A">
        <w:tc>
          <w:tcPr>
            <w:tcW w:w="3163" w:type="pct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962985" w:rsidRPr="00962985" w:rsidRDefault="00962985" w:rsidP="00264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298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DC647C" w:rsidRDefault="009F5D66" w:rsidP="00962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sectPr w:rsidR="009F5D66" w:rsidRPr="00DC647C" w:rsidSect="00962985">
      <w:pgSz w:w="16838" w:h="11906" w:orient="landscape"/>
      <w:pgMar w:top="1418" w:right="964" w:bottom="709" w:left="567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617" w:rsidRDefault="00C77617">
      <w:r>
        <w:separator/>
      </w:r>
    </w:p>
  </w:endnote>
  <w:endnote w:type="continuationSeparator" w:id="0">
    <w:p w:rsidR="00C77617" w:rsidRDefault="00C7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617" w:rsidRDefault="00C77617">
      <w:r>
        <w:separator/>
      </w:r>
    </w:p>
  </w:footnote>
  <w:footnote w:type="continuationSeparator" w:id="0">
    <w:p w:rsidR="00C77617" w:rsidRDefault="00C77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5873E6" w:rsidRDefault="00B74148">
        <w:pPr>
          <w:pStyle w:val="a7"/>
          <w:jc w:val="center"/>
        </w:pPr>
        <w:fldSimple w:instr=" PAGE   \* MERGEFORMAT ">
          <w:r w:rsidR="00AA2637">
            <w:rPr>
              <w:noProof/>
            </w:rPr>
            <w:t>5</w:t>
          </w:r>
        </w:fldSimple>
      </w:p>
    </w:sdtContent>
  </w:sdt>
  <w:p w:rsidR="005873E6" w:rsidRDefault="005873E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5873E6" w:rsidRDefault="00B74148">
        <w:pPr>
          <w:pStyle w:val="a7"/>
          <w:jc w:val="center"/>
        </w:pPr>
        <w:fldSimple w:instr=" PAGE   \* MERGEFORMAT ">
          <w:r w:rsidR="00AA2637">
            <w:rPr>
              <w:noProof/>
            </w:rPr>
            <w:t>3</w:t>
          </w:r>
        </w:fldSimple>
      </w:p>
    </w:sdtContent>
  </w:sdt>
  <w:p w:rsidR="005873E6" w:rsidRDefault="005873E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B741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B74148">
        <w:pPr>
          <w:pStyle w:val="a7"/>
          <w:jc w:val="center"/>
        </w:pPr>
        <w:fldSimple w:instr=" PAGE   \* MERGEFORMAT ">
          <w:r w:rsidR="00AA2637">
            <w:rPr>
              <w:noProof/>
            </w:rPr>
            <w:t>29</w:t>
          </w:r>
        </w:fldSimple>
      </w:p>
    </w:sdtContent>
  </w:sdt>
  <w:p w:rsidR="0063135B" w:rsidRDefault="0063135B">
    <w:pPr>
      <w:pStyle w:val="a7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3"/>
      <w:docPartObj>
        <w:docPartGallery w:val="Page Numbers (Top of Page)"/>
        <w:docPartUnique/>
      </w:docPartObj>
    </w:sdtPr>
    <w:sdtContent>
      <w:p w:rsidR="00870D54" w:rsidRDefault="00B74148">
        <w:pPr>
          <w:pStyle w:val="a7"/>
          <w:jc w:val="center"/>
        </w:pPr>
        <w:r>
          <w:fldChar w:fldCharType="begin"/>
        </w:r>
        <w:r w:rsidR="003D66FB">
          <w:instrText xml:space="preserve"> PAGE   \* MERGEFORMAT </w:instrText>
        </w:r>
        <w:r>
          <w:fldChar w:fldCharType="separate"/>
        </w:r>
        <w:r w:rsidR="00AA2637">
          <w:rPr>
            <w:noProof/>
          </w:rPr>
          <w:t>29</w:t>
        </w:r>
        <w:r>
          <w:fldChar w:fldCharType="end"/>
        </w:r>
      </w:p>
    </w:sdtContent>
  </w:sdt>
  <w:p w:rsidR="001E0B43" w:rsidRDefault="00C776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121E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57E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66FB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5353"/>
    <w:rsid w:val="00581553"/>
    <w:rsid w:val="005820D2"/>
    <w:rsid w:val="005833A9"/>
    <w:rsid w:val="005836B5"/>
    <w:rsid w:val="005873E6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1E70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277E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2985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2637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74148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77617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647C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5C16"/>
    <w:rsid w:val="00E87260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028A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5873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73E6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5873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873E6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5873E6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873E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99"/>
    <w:locked/>
    <w:rsid w:val="005873E6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unhideWhenUsed/>
    <w:rsid w:val="0034157E"/>
    <w:rPr>
      <w:color w:val="800080"/>
      <w:u w:val="single"/>
    </w:rPr>
  </w:style>
  <w:style w:type="paragraph" w:customStyle="1" w:styleId="xl65">
    <w:name w:val="xl65"/>
    <w:basedOn w:val="a"/>
    <w:rsid w:val="003415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34157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34157E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3415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3415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"/>
    <w:rsid w:val="003415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"/>
    <w:rsid w:val="003415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"/>
    <w:rsid w:val="003415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34157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3415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3415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3415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3415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5">
    <w:name w:val="No Spacing"/>
    <w:uiPriority w:val="1"/>
    <w:qFormat/>
    <w:rsid w:val="00601E70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9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12620</Words>
  <Characters>71934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10</cp:revision>
  <cp:lastPrinted>2023-06-16T03:42:00Z</cp:lastPrinted>
  <dcterms:created xsi:type="dcterms:W3CDTF">2025-05-07T02:11:00Z</dcterms:created>
  <dcterms:modified xsi:type="dcterms:W3CDTF">2025-05-07T02:47:00Z</dcterms:modified>
</cp:coreProperties>
</file>